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 w:val="0"/>
          <w:bCs w:val="0"/>
          <w:sz w:val="44"/>
          <w:szCs w:val="44"/>
        </w:rPr>
      </w:pPr>
    </w:p>
    <w:p>
      <w:pPr>
        <w:jc w:val="center"/>
        <w:rPr>
          <w:rFonts w:ascii="宋体" w:hAnsi="宋体" w:cs="宋体"/>
          <w:b w:val="0"/>
          <w:bCs w:val="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sz w:val="36"/>
          <w:szCs w:val="36"/>
        </w:rPr>
        <w:t>安徽医科大学临床医学院2021年专升本招生</w:t>
      </w:r>
    </w:p>
    <w:p>
      <w:pPr>
        <w:jc w:val="center"/>
        <w:rPr>
          <w:rFonts w:ascii="宋体" w:hAnsi="宋体" w:cs="宋体"/>
          <w:b w:val="0"/>
          <w:bCs w:val="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sz w:val="36"/>
          <w:szCs w:val="36"/>
        </w:rPr>
        <w:t>《无机化学》课程考试大纲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参考教材：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张天蓝，姜凤超主编，《无机化学》，人民卫生出版社，2016年，第七版(2020年第七版第五次印刷)。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二、考试范围与要求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原子结构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掌握：原子轨道的概念，四个量子数的概念，基态原子中电子排布三原则，鲍林原子轨道近似能级图，周期、族、区与电子层结构的关系。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熟悉：概率密度、电子云的概念，ｓ、ｐ、ｄ电子的相应图形的意义，周期表中1-36号元素的电子层结构。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了解：核外电子运动的特殊性，元素某些性质的概念及周期性变化规律。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分子结构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掌握：离子键的本质和特征，价键理论的基本要点、共价键的特征和类型，杂化轨道理论的基本要点及其应用，极性键、非极性键、极性分子、非极性分子、偶极矩的概念。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熟悉：分子间作用力及氢键的性质和特点。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了解：价层电子对互斥理论的应用，键参数的概念。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溶解与沉淀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掌握：溶度积的基本概念、溶度积和溶解度之间的换算以及溶度积规则，应用溶度积规则判断沉淀的生成和溶解，及与酸碱平衡同时存在情况下的综合计算。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熟悉：沉淀的转化，分步沉淀的概念及其计算。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了解：沉淀-溶解平衡中的同离子效应、盐效应，分步沉淀在沉淀分离中的应用。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酸与碱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：质量摩尔浓度、物质的量浓度、摩尔分数的概念及有关计算；水的离子积常数、溶液pH值、电离度和电离平衡常数的概念，一元弱酸、弱碱电离平衡的近似计算，同离子效应与盐效应的概念，缓冲溶液的作用原理、近似计算和配制，各类盐的水解平衡和水解度的概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熟悉：其他浓度的表示方法及各浓度之间的换算；多元弱酸的分步电离及近似计算，弱酸强碱盐、弱碱强酸盐水溶液的pH值近似计算，影响缓冲容量的因素和缓冲范围。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了解：非电解质稀溶液的依数性，强电解质在溶液中的行为以及活度、活度系数、离子强度等概念；酸碱质子论和电子论，影响水解平衡移动的因素。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氧化与还原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掌握：氧化还原反应的实质及基本概念，氧化数（值）的概念及求算规则，氧化还原反应方程式的配平，标准电极电势表的使用，能斯特方程式的计算及各因素对电极电势的影响。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熟悉：原电池的组成、工作原理及书写方法，电极电势、电动势、标准氢电极、标准电极电势的概念，判断氧化剂与还原剂的相对强弱和氧化还原反应进行的方向。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了解：氧化还原反应平衡常数的计算及如何判断氧化还原反应进行的程度，元素电势图。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配位化合物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掌握：配位平衡的概念，配位平衡稳定常数的常用表示方法。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熟悉：酸效应、水解效应的概念，配位平衡与沉淀平衡、配位平衡与氧化还原平衡的关系。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了解：配位平衡与沉淀平衡、配位平衡与氧化还原平衡的综合计算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s区元素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掌握：NaOH和KOH的性质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熟悉：s区元素的通性，Na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O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bscript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、CaO、碱土金属氢氧化物和s区元素常见盐类的性质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了解：s区元素的生物学效应及常用药物的性质和临床应用，Na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</w:rPr>
        <w:t>+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、K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</w:rPr>
        <w:t>+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、Mg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</w:rPr>
        <w:t>2+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、Ca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</w:rPr>
        <w:t>2+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和Ba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superscript"/>
        </w:rPr>
        <w:t>2+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的分析鉴定。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p区元素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熟悉：卤族、氧族、氮族元素某些重要化合物的基本性质和应用。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补充说明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试卷总分：150分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考试时间：1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分钟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79" w:leftChars="228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考试方式：闭卷，笔试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br w:type="textWrapping"/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试题类型：选择题、名词解释、填空题、问答题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等</w:t>
      </w:r>
    </w:p>
    <w:p>
      <w:pPr>
        <w:rPr>
          <w:rFonts w:ascii="宋体" w:hAnsi="宋体" w:cs="宋体"/>
          <w:b w:val="0"/>
          <w:bCs w:val="0"/>
          <w:sz w:val="36"/>
          <w:szCs w:val="36"/>
        </w:rPr>
      </w:pPr>
    </w:p>
    <w:sectPr>
      <w:pgSz w:w="11906" w:h="17338"/>
      <w:pgMar w:top="1314" w:right="1859" w:bottom="949" w:left="1662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877A35"/>
    <w:multiLevelType w:val="singleLevel"/>
    <w:tmpl w:val="9F877A35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A099EDD6"/>
    <w:multiLevelType w:val="singleLevel"/>
    <w:tmpl w:val="A099ED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32A3695"/>
    <w:multiLevelType w:val="singleLevel"/>
    <w:tmpl w:val="F32A36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D1077"/>
    <w:rsid w:val="0074037F"/>
    <w:rsid w:val="00E50829"/>
    <w:rsid w:val="09F979FE"/>
    <w:rsid w:val="18875AEE"/>
    <w:rsid w:val="1D3737CB"/>
    <w:rsid w:val="463336E9"/>
    <w:rsid w:val="774B1F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nhideWhenUsed/>
    <w:uiPriority w:val="99"/>
    <w:pPr>
      <w:widowControl w:val="0"/>
      <w:autoSpaceDE w:val="0"/>
      <w:autoSpaceDN w:val="0"/>
      <w:adjustRightInd w:val="0"/>
    </w:pPr>
    <w:rPr>
      <w:rFonts w:ascii="微软雅黑" w:hAnsi="微软雅黑" w:eastAsia="微软雅黑" w:cs="Times New Roman"/>
      <w:color w:val="000000"/>
      <w:sz w:val="24"/>
      <w:lang w:val="en-US" w:eastAsia="zh-CN" w:bidi="ar-SA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301</Words>
  <Characters>1718</Characters>
  <Lines>14</Lines>
  <Paragraphs>4</Paragraphs>
  <TotalTime>3</TotalTime>
  <ScaleCrop>false</ScaleCrop>
  <LinksUpToDate>false</LinksUpToDate>
  <CharactersWithSpaces>2015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2021-03-08T06:20:00Z</dcterms:created>
  <dc:creator>李梦玲</dc:creator>
  <cp:lastModifiedBy>张彦</cp:lastModifiedBy>
  <dcterms:modified xsi:type="dcterms:W3CDTF">2021-03-10T07:46:45Z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